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7AA4" w14:textId="77777777" w:rsidR="00405301" w:rsidRDefault="00405301" w:rsidP="00183362"/>
    <w:p w14:paraId="0DE5D2E7" w14:textId="77777777" w:rsidR="00405301" w:rsidRPr="00405301" w:rsidRDefault="00405301" w:rsidP="00405301"/>
    <w:p w14:paraId="44D89BFE" w14:textId="77777777" w:rsidR="00405301" w:rsidRPr="00405301" w:rsidRDefault="00AD2178" w:rsidP="00AD2178">
      <w:pPr>
        <w:tabs>
          <w:tab w:val="left" w:pos="7485"/>
        </w:tabs>
      </w:pPr>
      <w:r>
        <w:tab/>
      </w:r>
    </w:p>
    <w:p w14:paraId="44E54254" w14:textId="77777777" w:rsidR="00405301" w:rsidRDefault="00405301" w:rsidP="00405301"/>
    <w:p w14:paraId="2A2E6F4D" w14:textId="77777777" w:rsidR="009672D3" w:rsidRPr="001648E2" w:rsidRDefault="009672D3" w:rsidP="009672D3">
      <w:pPr>
        <w:rPr>
          <w:rFonts w:ascii="Times New Roman" w:hAnsi="Times New Roman" w:cs="Times New Roman"/>
          <w:sz w:val="24"/>
          <w:szCs w:val="24"/>
        </w:rPr>
      </w:pPr>
    </w:p>
    <w:p w14:paraId="5270AE32" w14:textId="285F4AA0" w:rsidR="009672D3" w:rsidRPr="001648E2" w:rsidRDefault="00562252" w:rsidP="009672D3">
      <w:pPr>
        <w:rPr>
          <w:rFonts w:ascii="Times New Roman" w:hAnsi="Times New Roman" w:cs="Times New Roman"/>
          <w:sz w:val="24"/>
          <w:szCs w:val="24"/>
        </w:rPr>
      </w:pPr>
      <w:r>
        <w:rPr>
          <w:rFonts w:ascii="Times New Roman" w:hAnsi="Times New Roman" w:cs="Times New Roman"/>
          <w:sz w:val="24"/>
          <w:szCs w:val="24"/>
        </w:rPr>
        <w:t>February 25, 2021</w:t>
      </w:r>
    </w:p>
    <w:p w14:paraId="47D78A1B" w14:textId="77777777" w:rsidR="009672D3" w:rsidRPr="001648E2" w:rsidRDefault="009672D3" w:rsidP="009672D3">
      <w:pPr>
        <w:rPr>
          <w:rFonts w:ascii="Times New Roman" w:hAnsi="Times New Roman" w:cs="Times New Roman"/>
          <w:sz w:val="24"/>
          <w:szCs w:val="24"/>
        </w:rPr>
      </w:pPr>
    </w:p>
    <w:p w14:paraId="32DA14C3" w14:textId="5C32F0AB" w:rsidR="009672D3" w:rsidRPr="001648E2" w:rsidRDefault="00562252" w:rsidP="009672D3">
      <w:pPr>
        <w:rPr>
          <w:rFonts w:ascii="Times New Roman" w:hAnsi="Times New Roman" w:cs="Times New Roman"/>
          <w:sz w:val="24"/>
          <w:szCs w:val="24"/>
        </w:rPr>
      </w:pPr>
      <w:r>
        <w:rPr>
          <w:rFonts w:ascii="Times New Roman" w:hAnsi="Times New Roman" w:cs="Times New Roman"/>
          <w:sz w:val="24"/>
          <w:szCs w:val="24"/>
        </w:rPr>
        <w:t xml:space="preserve">TO: </w:t>
      </w:r>
      <w:r w:rsidR="00E7193A">
        <w:rPr>
          <w:rFonts w:ascii="Times New Roman" w:hAnsi="Times New Roman" w:cs="Times New Roman"/>
          <w:sz w:val="24"/>
          <w:szCs w:val="24"/>
        </w:rPr>
        <w:t>Leadership of all</w:t>
      </w:r>
      <w:r>
        <w:rPr>
          <w:rFonts w:ascii="Times New Roman" w:hAnsi="Times New Roman" w:cs="Times New Roman"/>
          <w:sz w:val="24"/>
          <w:szCs w:val="24"/>
        </w:rPr>
        <w:t xml:space="preserve"> BC First Nations</w:t>
      </w:r>
    </w:p>
    <w:p w14:paraId="735B4657" w14:textId="77777777" w:rsidR="009672D3" w:rsidRPr="001648E2"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ab/>
      </w:r>
      <w:r w:rsidRPr="001648E2">
        <w:rPr>
          <w:rFonts w:ascii="Times New Roman" w:hAnsi="Times New Roman" w:cs="Times New Roman"/>
          <w:sz w:val="24"/>
          <w:szCs w:val="24"/>
        </w:rPr>
        <w:tab/>
      </w:r>
    </w:p>
    <w:p w14:paraId="0FA67F14" w14:textId="77777777" w:rsidR="009672D3" w:rsidRPr="009672D3" w:rsidRDefault="009672D3" w:rsidP="009672D3">
      <w:pPr>
        <w:rPr>
          <w:rFonts w:ascii="Times New Roman" w:hAnsi="Times New Roman" w:cs="Times New Roman"/>
          <w:b/>
          <w:sz w:val="24"/>
          <w:szCs w:val="24"/>
        </w:rPr>
      </w:pPr>
      <w:r w:rsidRPr="001648E2">
        <w:rPr>
          <w:rFonts w:ascii="Times New Roman" w:hAnsi="Times New Roman" w:cs="Times New Roman"/>
          <w:b/>
          <w:sz w:val="24"/>
          <w:szCs w:val="24"/>
        </w:rPr>
        <w:t>RE: A First Nations Data Governance Strategy: A Response to Direction Received from First Nations Leadership and Funded through Federal Budget 2018 in Support of the New Fiscal Relationship</w:t>
      </w:r>
    </w:p>
    <w:p w14:paraId="0165E555" w14:textId="1461F9DE" w:rsidR="009672D3" w:rsidRPr="001648E2" w:rsidRDefault="00562252" w:rsidP="009672D3">
      <w:pPr>
        <w:rPr>
          <w:rFonts w:ascii="Times New Roman" w:hAnsi="Times New Roman" w:cs="Times New Roman"/>
          <w:sz w:val="24"/>
          <w:szCs w:val="24"/>
        </w:rPr>
      </w:pPr>
      <w:r>
        <w:rPr>
          <w:rFonts w:ascii="Times New Roman" w:hAnsi="Times New Roman" w:cs="Times New Roman"/>
          <w:sz w:val="24"/>
          <w:szCs w:val="24"/>
        </w:rPr>
        <w:t>To Whom it May Concern:</w:t>
      </w:r>
    </w:p>
    <w:p w14:paraId="3D1B90CC" w14:textId="77777777" w:rsidR="009672D3" w:rsidRPr="001648E2"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 xml:space="preserve">On behalf of the First Nations Information Governance Centre’s Board of Directors, I am pleased to share the attached Executive Summary of the above-mentioned report. The full 110-page strategy document is available for downloading on FNIGC’s website at </w:t>
      </w:r>
      <w:hyperlink r:id="rId6" w:history="1">
        <w:r w:rsidRPr="001648E2">
          <w:rPr>
            <w:rStyle w:val="Hyperlink"/>
            <w:rFonts w:ascii="Times New Roman" w:hAnsi="Times New Roman" w:cs="Times New Roman"/>
            <w:sz w:val="24"/>
            <w:szCs w:val="24"/>
          </w:rPr>
          <w:t>www.fnigc.ca</w:t>
        </w:r>
      </w:hyperlink>
      <w:r w:rsidRPr="001648E2">
        <w:rPr>
          <w:rFonts w:ascii="Times New Roman" w:hAnsi="Times New Roman" w:cs="Times New Roman"/>
          <w:sz w:val="24"/>
          <w:szCs w:val="24"/>
        </w:rPr>
        <w:t xml:space="preserve"> </w:t>
      </w:r>
    </w:p>
    <w:p w14:paraId="658EAE50" w14:textId="77777777" w:rsidR="009672D3" w:rsidRPr="001648E2"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 xml:space="preserve">Federal Budget 2018 provided $2.5 million over three years to FNIGC and its regional partners to support the </w:t>
      </w:r>
      <w:r w:rsidRPr="001648E2">
        <w:rPr>
          <w:rFonts w:ascii="Times New Roman" w:hAnsi="Times New Roman" w:cs="Times New Roman"/>
          <w:i/>
          <w:sz w:val="24"/>
          <w:szCs w:val="24"/>
        </w:rPr>
        <w:t xml:space="preserve">“design of a national data governance strategy and coordination of efforts to establish regional data governance </w:t>
      </w:r>
      <w:proofErr w:type="spellStart"/>
      <w:r w:rsidRPr="001648E2">
        <w:rPr>
          <w:rFonts w:ascii="Times New Roman" w:hAnsi="Times New Roman" w:cs="Times New Roman"/>
          <w:i/>
          <w:sz w:val="24"/>
          <w:szCs w:val="24"/>
        </w:rPr>
        <w:t>centres</w:t>
      </w:r>
      <w:proofErr w:type="spellEnd"/>
      <w:r w:rsidRPr="001648E2">
        <w:rPr>
          <w:rFonts w:ascii="Times New Roman" w:hAnsi="Times New Roman" w:cs="Times New Roman"/>
          <w:i/>
          <w:sz w:val="24"/>
          <w:szCs w:val="24"/>
        </w:rPr>
        <w:t>.”</w:t>
      </w:r>
      <w:r w:rsidRPr="001648E2">
        <w:rPr>
          <w:rFonts w:ascii="Times New Roman" w:hAnsi="Times New Roman" w:cs="Times New Roman"/>
          <w:sz w:val="24"/>
          <w:szCs w:val="24"/>
        </w:rPr>
        <w:t xml:space="preserve"> This commitment came in response to series of resolutions passed in the years leading up to 2018 by Chiefs in Assembly, taking the federal government to task through the assertion of First Nations data sovereignty. </w:t>
      </w:r>
    </w:p>
    <w:p w14:paraId="2DC20DF4" w14:textId="77777777" w:rsidR="009672D3" w:rsidRPr="001648E2" w:rsidRDefault="009672D3" w:rsidP="009672D3">
      <w:pPr>
        <w:rPr>
          <w:rFonts w:ascii="Times New Roman" w:eastAsia="HKGrotesk-Regular" w:hAnsi="Times New Roman" w:cs="Times New Roman"/>
          <w:sz w:val="24"/>
          <w:szCs w:val="24"/>
        </w:rPr>
      </w:pPr>
      <w:r w:rsidRPr="001648E2">
        <w:rPr>
          <w:rFonts w:ascii="Times New Roman" w:hAnsi="Times New Roman" w:cs="Times New Roman"/>
          <w:sz w:val="24"/>
          <w:szCs w:val="24"/>
        </w:rPr>
        <w:t>FNIGC receives its mandate from the Chiefs in Assembly. Our vision</w:t>
      </w:r>
      <w:r w:rsidRPr="001648E2">
        <w:rPr>
          <w:rFonts w:ascii="Times New Roman" w:eastAsia="HKGrotesk-Regular" w:hAnsi="Times New Roman" w:cs="Times New Roman"/>
          <w:sz w:val="24"/>
          <w:szCs w:val="24"/>
        </w:rPr>
        <w:t xml:space="preserve"> was ratified in 2018 and moved the organization more decisively into the data sovereignty space. </w:t>
      </w:r>
      <w:r w:rsidRPr="001648E2">
        <w:rPr>
          <w:rFonts w:ascii="Times New Roman" w:eastAsia="HKGrotesk-Italic" w:hAnsi="Times New Roman" w:cs="Times New Roman"/>
          <w:i/>
          <w:sz w:val="24"/>
          <w:szCs w:val="24"/>
        </w:rPr>
        <w:t>The FNIGC</w:t>
      </w:r>
      <w:r w:rsidRPr="001648E2">
        <w:rPr>
          <w:rFonts w:ascii="Times New Roman" w:eastAsia="HKGrotesk-Regular" w:hAnsi="Times New Roman" w:cs="Times New Roman"/>
          <w:i/>
          <w:sz w:val="24"/>
          <w:szCs w:val="24"/>
        </w:rPr>
        <w:t xml:space="preserve"> </w:t>
      </w:r>
      <w:r w:rsidRPr="001648E2">
        <w:rPr>
          <w:rFonts w:ascii="Times New Roman" w:eastAsia="HKGrotesk-Italic" w:hAnsi="Times New Roman" w:cs="Times New Roman"/>
          <w:i/>
          <w:sz w:val="24"/>
          <w:szCs w:val="24"/>
        </w:rPr>
        <w:t>envisions that every First Nation will achieve data sovereignty</w:t>
      </w:r>
      <w:r w:rsidRPr="001648E2">
        <w:rPr>
          <w:rFonts w:ascii="Times New Roman" w:eastAsia="HKGrotesk-Regular" w:hAnsi="Times New Roman" w:cs="Times New Roman"/>
          <w:i/>
          <w:sz w:val="24"/>
          <w:szCs w:val="24"/>
        </w:rPr>
        <w:t xml:space="preserve"> </w:t>
      </w:r>
      <w:r w:rsidRPr="001648E2">
        <w:rPr>
          <w:rFonts w:ascii="Times New Roman" w:eastAsia="HKGrotesk-Italic" w:hAnsi="Times New Roman" w:cs="Times New Roman"/>
          <w:i/>
          <w:sz w:val="24"/>
          <w:szCs w:val="24"/>
        </w:rPr>
        <w:t>in alignment with its distinct worldview</w:t>
      </w:r>
      <w:r w:rsidRPr="001648E2">
        <w:rPr>
          <w:rFonts w:ascii="Times New Roman" w:eastAsia="HKGrotesk-Italic" w:hAnsi="Times New Roman" w:cs="Times New Roman"/>
          <w:sz w:val="24"/>
          <w:szCs w:val="24"/>
        </w:rPr>
        <w:t xml:space="preserve">. </w:t>
      </w:r>
      <w:r w:rsidRPr="001648E2">
        <w:rPr>
          <w:rFonts w:ascii="Times New Roman" w:eastAsia="HKGrotesk-Regular" w:hAnsi="Times New Roman" w:cs="Times New Roman"/>
          <w:sz w:val="24"/>
          <w:szCs w:val="24"/>
        </w:rPr>
        <w:t xml:space="preserve">We believe, as we articulate in the Strategy, that sovereignty can be wielded by rights holders only (i.e., First Nations governments), and while FNIGC and its regional partners take direction from duly elected Chiefs in Assembly, we are not a </w:t>
      </w:r>
      <w:proofErr w:type="gramStart"/>
      <w:r w:rsidRPr="001648E2">
        <w:rPr>
          <w:rFonts w:ascii="Times New Roman" w:eastAsia="HKGrotesk-Regular" w:hAnsi="Times New Roman" w:cs="Times New Roman"/>
          <w:sz w:val="24"/>
          <w:szCs w:val="24"/>
        </w:rPr>
        <w:t>rights</w:t>
      </w:r>
      <w:proofErr w:type="gramEnd"/>
      <w:r w:rsidRPr="001648E2">
        <w:rPr>
          <w:rFonts w:ascii="Times New Roman" w:eastAsia="HKGrotesk-Regular" w:hAnsi="Times New Roman" w:cs="Times New Roman"/>
          <w:sz w:val="24"/>
          <w:szCs w:val="24"/>
        </w:rPr>
        <w:t xml:space="preserve"> holding entity. Rather, as a First Nations controlled institution, FNIGC is a tool that rights holders can use at their discretion to assert sovereignty over their data and information.</w:t>
      </w:r>
    </w:p>
    <w:p w14:paraId="089E09C8" w14:textId="77777777" w:rsidR="009672D3"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 xml:space="preserve">As such, given the strategic importance of this document, FNIGC chose to advance the three-year timeline and completed the Strategy one year early, in the spring of 2020. The timing of this decision positions First Nations data sovereignty goals well, in what has become a rapidly changing global digital environment. Coincidentally, COVID-19 arrived in Canada at the same time the Strategy was submitted to Indigenous Services Canada (ISC), dramatically underscoring the importance of all aspects of what is proposed in the document.  </w:t>
      </w:r>
    </w:p>
    <w:p w14:paraId="31EA03B7" w14:textId="77777777" w:rsidR="009672D3" w:rsidRPr="001648E2" w:rsidRDefault="009672D3" w:rsidP="009672D3">
      <w:pPr>
        <w:rPr>
          <w:rFonts w:ascii="Times New Roman" w:eastAsia="HKGrotesk-Regular" w:hAnsi="Times New Roman" w:cs="Times New Roman"/>
          <w:sz w:val="24"/>
          <w:szCs w:val="24"/>
        </w:rPr>
      </w:pPr>
      <w:r w:rsidRPr="001648E2">
        <w:rPr>
          <w:rFonts w:ascii="Times New Roman" w:hAnsi="Times New Roman" w:cs="Times New Roman"/>
          <w:sz w:val="24"/>
          <w:szCs w:val="24"/>
        </w:rPr>
        <w:lastRenderedPageBreak/>
        <w:t xml:space="preserve">The Strategy tabled two key priorities for action: </w:t>
      </w:r>
      <w:r w:rsidRPr="001648E2">
        <w:rPr>
          <w:rFonts w:ascii="Times New Roman" w:hAnsi="Times New Roman" w:cs="Times New Roman"/>
          <w:bCs/>
          <w:sz w:val="24"/>
          <w:szCs w:val="24"/>
        </w:rPr>
        <w:t>First, to</w:t>
      </w:r>
      <w:r w:rsidRPr="001648E2">
        <w:rPr>
          <w:rFonts w:ascii="Times New Roman" w:hAnsi="Times New Roman" w:cs="Times New Roman"/>
          <w:b/>
          <w:bCs/>
          <w:sz w:val="24"/>
          <w:szCs w:val="24"/>
        </w:rPr>
        <w:t xml:space="preserve"> </w:t>
      </w:r>
      <w:r w:rsidRPr="001648E2">
        <w:rPr>
          <w:rFonts w:ascii="Times New Roman" w:hAnsi="Times New Roman" w:cs="Times New Roman"/>
          <w:sz w:val="24"/>
          <w:szCs w:val="24"/>
        </w:rPr>
        <w:t>establish First Nations “Data Champions Teams”</w:t>
      </w:r>
      <w:r w:rsidRPr="001648E2">
        <w:rPr>
          <w:rFonts w:ascii="Times New Roman" w:hAnsi="Times New Roman" w:cs="Times New Roman"/>
          <w:sz w:val="24"/>
          <w:szCs w:val="24"/>
          <w:vertAlign w:val="superscript"/>
        </w:rPr>
        <w:footnoteReference w:id="1"/>
      </w:r>
      <w:r w:rsidRPr="001648E2">
        <w:rPr>
          <w:rFonts w:ascii="Times New Roman" w:hAnsi="Times New Roman" w:cs="Times New Roman"/>
          <w:sz w:val="24"/>
          <w:szCs w:val="24"/>
        </w:rPr>
        <w:t xml:space="preserve"> at the regional and national levels as a foundational stepping stone to a multi-year phased implementation, and second, to secure bridge funding for the necessary pre-implementation work. ISC has since approved the bridge funding request, unofficially endorsing the Strategy and allowing FNIGC and its partners to undertake the work needed to establish </w:t>
      </w:r>
      <w:r w:rsidRPr="001648E2">
        <w:rPr>
          <w:rFonts w:ascii="Times New Roman" w:eastAsia="HKGrotesk-Regular" w:hAnsi="Times New Roman" w:cs="Times New Roman"/>
          <w:sz w:val="24"/>
          <w:szCs w:val="24"/>
        </w:rPr>
        <w:t xml:space="preserve">eleven (11) dedicated data governance champion teams across the country </w:t>
      </w:r>
      <w:r>
        <w:rPr>
          <w:rFonts w:ascii="Times New Roman" w:eastAsia="HKGrotesk-Regular" w:hAnsi="Times New Roman" w:cs="Times New Roman"/>
          <w:sz w:val="24"/>
          <w:szCs w:val="24"/>
        </w:rPr>
        <w:t>– teams that</w:t>
      </w:r>
      <w:r w:rsidRPr="001648E2">
        <w:rPr>
          <w:rFonts w:ascii="Times New Roman" w:eastAsia="HKGrotesk-Regular" w:hAnsi="Times New Roman" w:cs="Times New Roman"/>
          <w:sz w:val="24"/>
          <w:szCs w:val="24"/>
        </w:rPr>
        <w:t xml:space="preserve"> will be equipped with the minimum capacities necessary to unlock key elements of the </w:t>
      </w:r>
      <w:r w:rsidRPr="001648E2">
        <w:rPr>
          <w:rFonts w:ascii="Times New Roman" w:eastAsia="HKGrotesk-SemiBold" w:hAnsi="Times New Roman" w:cs="Times New Roman"/>
          <w:bCs/>
          <w:iCs/>
          <w:sz w:val="24"/>
          <w:szCs w:val="24"/>
        </w:rPr>
        <w:t>Strategy</w:t>
      </w:r>
      <w:r w:rsidRPr="001648E2">
        <w:rPr>
          <w:rFonts w:ascii="Times New Roman" w:eastAsia="HKGrotesk-SemiBold" w:hAnsi="Times New Roman" w:cs="Times New Roman"/>
          <w:b/>
          <w:bCs/>
          <w:i/>
          <w:iCs/>
          <w:sz w:val="24"/>
          <w:szCs w:val="24"/>
        </w:rPr>
        <w:t xml:space="preserve"> </w:t>
      </w:r>
      <w:r w:rsidRPr="001648E2">
        <w:rPr>
          <w:rFonts w:ascii="Times New Roman" w:eastAsia="HKGrotesk-Regular" w:hAnsi="Times New Roman" w:cs="Times New Roman"/>
          <w:sz w:val="24"/>
          <w:szCs w:val="24"/>
        </w:rPr>
        <w:t xml:space="preserve">with a focus on the most pressing and practical needs at each level for the next three fiscal years. </w:t>
      </w:r>
    </w:p>
    <w:p w14:paraId="799D56F3" w14:textId="77777777" w:rsidR="009672D3" w:rsidRPr="001648E2"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 xml:space="preserve">In correspondence with the federal government requesting official endorsement of our Data Governance Strategy, FNIGC has highlighted the fact that the role of the proposed data champion teams encompasses the very functions that would allow First Nations, in partnership with stakeholders, to best respond the current COVID-19 crisis, as well as future crises, should they occur. To this end FNIGC and its partners continue to leverage this Strategy to respond to the </w:t>
      </w:r>
      <w:r>
        <w:rPr>
          <w:rFonts w:ascii="Times New Roman" w:hAnsi="Times New Roman" w:cs="Times New Roman"/>
          <w:sz w:val="24"/>
          <w:szCs w:val="24"/>
        </w:rPr>
        <w:t xml:space="preserve">public health and other </w:t>
      </w:r>
      <w:r w:rsidRPr="001648E2">
        <w:rPr>
          <w:rFonts w:ascii="Times New Roman" w:hAnsi="Times New Roman" w:cs="Times New Roman"/>
          <w:sz w:val="24"/>
          <w:szCs w:val="24"/>
        </w:rPr>
        <w:t>crises, while at the same time address the short, medium, and long term-goals</w:t>
      </w:r>
      <w:r w:rsidRPr="001648E2">
        <w:rPr>
          <w:rFonts w:ascii="Times New Roman" w:eastAsia="HKGrotesk-Regular" w:hAnsi="Times New Roman" w:cs="Times New Roman"/>
          <w:sz w:val="24"/>
          <w:szCs w:val="24"/>
        </w:rPr>
        <w:t xml:space="preserve"> that First Nations and Canada have committed to addressing in the context of the Nation to Nation fiscal relationship. </w:t>
      </w:r>
    </w:p>
    <w:p w14:paraId="241D8F75" w14:textId="77777777" w:rsidR="009672D3" w:rsidRPr="001648E2"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 xml:space="preserve">That being said, more than ever, we remain agile, innovative, and responsive to rapidly changing environments as we advance the Strategy through robust dialogue with our regional and federal partners and with you, First Nations leadership. Please feel free to contact FNIGC technical staff, or members of our Board of Directors for more information or if you have any questions about the Strategy or the work we are undertaking to move this important initiative forward.  </w:t>
      </w:r>
    </w:p>
    <w:p w14:paraId="1D1533A1" w14:textId="77777777" w:rsidR="009672D3" w:rsidRPr="001648E2" w:rsidRDefault="009672D3" w:rsidP="009672D3">
      <w:pPr>
        <w:rPr>
          <w:rFonts w:ascii="Times New Roman" w:hAnsi="Times New Roman" w:cs="Times New Roman"/>
          <w:sz w:val="24"/>
          <w:szCs w:val="24"/>
        </w:rPr>
      </w:pPr>
    </w:p>
    <w:p w14:paraId="516A5CD6" w14:textId="77777777" w:rsidR="009672D3" w:rsidRPr="001648E2" w:rsidRDefault="009672D3" w:rsidP="009672D3">
      <w:pPr>
        <w:rPr>
          <w:rFonts w:ascii="Times New Roman" w:hAnsi="Times New Roman" w:cs="Times New Roman"/>
          <w:sz w:val="24"/>
          <w:szCs w:val="24"/>
        </w:rPr>
      </w:pPr>
      <w:r w:rsidRPr="001648E2">
        <w:rPr>
          <w:rFonts w:ascii="Times New Roman" w:hAnsi="Times New Roman" w:cs="Times New Roman"/>
          <w:sz w:val="24"/>
          <w:szCs w:val="24"/>
        </w:rPr>
        <w:t>Best regards,</w:t>
      </w:r>
    </w:p>
    <w:p w14:paraId="7878642B" w14:textId="77777777" w:rsidR="009672D3" w:rsidRPr="001648E2" w:rsidRDefault="009672D3" w:rsidP="009672D3">
      <w:pPr>
        <w:rPr>
          <w:rFonts w:ascii="Times New Roman" w:hAnsi="Times New Roman" w:cs="Times New Roman"/>
          <w:sz w:val="24"/>
          <w:szCs w:val="24"/>
        </w:rPr>
      </w:pPr>
    </w:p>
    <w:p w14:paraId="3DA7AB13" w14:textId="77777777" w:rsidR="009672D3" w:rsidRPr="001648E2" w:rsidRDefault="009672D3" w:rsidP="009672D3">
      <w:pPr>
        <w:rPr>
          <w:rFonts w:ascii="Times New Roman" w:hAnsi="Times New Roman" w:cs="Times New Roman"/>
          <w:sz w:val="24"/>
          <w:szCs w:val="24"/>
        </w:rPr>
      </w:pPr>
    </w:p>
    <w:p w14:paraId="645ACFA4" w14:textId="77777777" w:rsidR="009672D3" w:rsidRPr="001648E2" w:rsidRDefault="009672D3" w:rsidP="009672D3">
      <w:pPr>
        <w:spacing w:after="0"/>
        <w:rPr>
          <w:rFonts w:ascii="Times New Roman" w:hAnsi="Times New Roman" w:cs="Times New Roman"/>
          <w:sz w:val="24"/>
          <w:szCs w:val="24"/>
        </w:rPr>
      </w:pPr>
      <w:r w:rsidRPr="001648E2">
        <w:rPr>
          <w:rFonts w:ascii="Times New Roman" w:hAnsi="Times New Roman" w:cs="Times New Roman"/>
          <w:sz w:val="24"/>
          <w:szCs w:val="24"/>
        </w:rPr>
        <w:t>Dr. Jonathan Dewar, CEO</w:t>
      </w:r>
    </w:p>
    <w:p w14:paraId="0ADCBB52" w14:textId="77777777" w:rsidR="009672D3" w:rsidRPr="001648E2" w:rsidRDefault="009672D3" w:rsidP="009672D3">
      <w:pPr>
        <w:spacing w:after="0"/>
        <w:rPr>
          <w:rFonts w:ascii="Times New Roman" w:hAnsi="Times New Roman" w:cs="Times New Roman"/>
          <w:sz w:val="24"/>
          <w:szCs w:val="24"/>
        </w:rPr>
      </w:pPr>
      <w:r w:rsidRPr="001648E2">
        <w:rPr>
          <w:rFonts w:ascii="Times New Roman" w:hAnsi="Times New Roman" w:cs="Times New Roman"/>
          <w:sz w:val="24"/>
          <w:szCs w:val="24"/>
        </w:rPr>
        <w:t xml:space="preserve">FNIGC </w:t>
      </w:r>
    </w:p>
    <w:p w14:paraId="510AEC1D" w14:textId="77777777" w:rsidR="009672D3" w:rsidRDefault="009672D3" w:rsidP="009672D3">
      <w:pPr>
        <w:rPr>
          <w:rFonts w:ascii="Times New Roman" w:hAnsi="Times New Roman" w:cs="Times New Roman"/>
          <w:sz w:val="24"/>
          <w:szCs w:val="24"/>
        </w:rPr>
      </w:pPr>
    </w:p>
    <w:p w14:paraId="2B10FEA3" w14:textId="77777777" w:rsidR="009672D3" w:rsidRDefault="009672D3" w:rsidP="009672D3">
      <w:pPr>
        <w:rPr>
          <w:rFonts w:ascii="Times New Roman" w:hAnsi="Times New Roman" w:cs="Times New Roman"/>
          <w:sz w:val="24"/>
          <w:szCs w:val="24"/>
        </w:rPr>
      </w:pPr>
    </w:p>
    <w:p w14:paraId="46056E7C" w14:textId="77777777" w:rsidR="009672D3" w:rsidRDefault="009672D3" w:rsidP="009672D3">
      <w:pPr>
        <w:rPr>
          <w:rFonts w:ascii="Times New Roman" w:hAnsi="Times New Roman" w:cs="Times New Roman"/>
          <w:sz w:val="24"/>
          <w:szCs w:val="24"/>
        </w:rPr>
      </w:pPr>
    </w:p>
    <w:p w14:paraId="596C5886" w14:textId="77777777" w:rsidR="009672D3" w:rsidRPr="00C82171" w:rsidRDefault="009672D3" w:rsidP="009672D3">
      <w:pPr>
        <w:rPr>
          <w:rFonts w:ascii="Times New Roman" w:hAnsi="Times New Roman" w:cs="Times New Roman"/>
          <w:sz w:val="24"/>
          <w:szCs w:val="24"/>
        </w:rPr>
      </w:pPr>
      <w:r w:rsidRPr="00C82171">
        <w:rPr>
          <w:rFonts w:ascii="Times New Roman" w:hAnsi="Times New Roman" w:cs="Times New Roman"/>
          <w:sz w:val="24"/>
          <w:szCs w:val="24"/>
        </w:rPr>
        <w:t>Attach</w:t>
      </w:r>
      <w:r>
        <w:rPr>
          <w:rFonts w:ascii="Times New Roman" w:hAnsi="Times New Roman" w:cs="Times New Roman"/>
          <w:sz w:val="24"/>
          <w:szCs w:val="24"/>
        </w:rPr>
        <w:t>ed</w:t>
      </w:r>
      <w:r w:rsidRPr="00C82171">
        <w:rPr>
          <w:rFonts w:ascii="Times New Roman" w:hAnsi="Times New Roman" w:cs="Times New Roman"/>
          <w:sz w:val="24"/>
          <w:szCs w:val="24"/>
        </w:rPr>
        <w:t>: A First Nations Data Governance Strategy, Executive Summary</w:t>
      </w:r>
    </w:p>
    <w:p w14:paraId="2C8CDF7A" w14:textId="77777777" w:rsidR="00183362" w:rsidRPr="003A05F5" w:rsidRDefault="00183362" w:rsidP="003A05F5">
      <w:pPr>
        <w:tabs>
          <w:tab w:val="left" w:pos="1526"/>
        </w:tabs>
      </w:pPr>
    </w:p>
    <w:sectPr w:rsidR="00183362" w:rsidRPr="003A05F5" w:rsidSect="006C2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BF5A" w14:textId="77777777" w:rsidR="00EB3DC8" w:rsidRDefault="00EB3DC8" w:rsidP="00183362">
      <w:r>
        <w:separator/>
      </w:r>
    </w:p>
  </w:endnote>
  <w:endnote w:type="continuationSeparator" w:id="0">
    <w:p w14:paraId="356CA86C" w14:textId="77777777" w:rsidR="00EB3DC8" w:rsidRDefault="00EB3DC8" w:rsidP="0018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Stone Sans Std Medium">
    <w:altName w:val="Calibri"/>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KGrotesk-Regular">
    <w:altName w:val="Yu Gothic"/>
    <w:panose1 w:val="020B0604020202020204"/>
    <w:charset w:val="80"/>
    <w:family w:val="swiss"/>
    <w:notTrueType/>
    <w:pitch w:val="default"/>
    <w:sig w:usb0="00000001" w:usb1="08070000" w:usb2="00000010" w:usb3="00000000" w:csb0="00020000" w:csb1="00000000"/>
  </w:font>
  <w:font w:name="HKGrotesk-Italic">
    <w:altName w:val="Yu Gothic"/>
    <w:panose1 w:val="020B0604020202020204"/>
    <w:charset w:val="80"/>
    <w:family w:val="swiss"/>
    <w:notTrueType/>
    <w:pitch w:val="default"/>
    <w:sig w:usb0="00000001" w:usb1="08070000" w:usb2="00000010" w:usb3="00000000" w:csb0="00020000" w:csb1="00000000"/>
  </w:font>
  <w:font w:name="HKGrotesk-SemiBol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00092774"/>
      <w:docPartObj>
        <w:docPartGallery w:val="Page Numbers (Bottom of Page)"/>
        <w:docPartUnique/>
      </w:docPartObj>
    </w:sdtPr>
    <w:sdtEndPr>
      <w:rPr>
        <w:noProof/>
      </w:rPr>
    </w:sdtEndPr>
    <w:sdtContent>
      <w:p w14:paraId="72B48CFA" w14:textId="77777777" w:rsidR="00D7707B" w:rsidRDefault="00D7707B" w:rsidP="00660B15">
        <w:pPr>
          <w:pStyle w:val="Footer"/>
          <w:rPr>
            <w:noProof/>
            <w:sz w:val="22"/>
            <w:szCs w:val="22"/>
          </w:rPr>
        </w:pPr>
      </w:p>
      <w:p w14:paraId="13913847" w14:textId="77777777" w:rsidR="00D7707B" w:rsidRDefault="00D7707B">
        <w:pPr>
          <w:pStyle w:val="Footer"/>
          <w:jc w:val="right"/>
          <w:rPr>
            <w:noProof/>
            <w:sz w:val="22"/>
            <w:szCs w:val="22"/>
          </w:rPr>
        </w:pPr>
      </w:p>
      <w:p w14:paraId="4528AD2C" w14:textId="77777777" w:rsidR="00D7707B" w:rsidRPr="007B4035" w:rsidRDefault="00EB3DC8">
        <w:pPr>
          <w:pStyle w:val="Footer"/>
          <w:jc w:val="right"/>
          <w:rPr>
            <w:sz w:val="22"/>
            <w:szCs w:val="22"/>
          </w:rPr>
        </w:pPr>
      </w:p>
    </w:sdtContent>
  </w:sdt>
  <w:p w14:paraId="44883F5C" w14:textId="77777777" w:rsidR="00D7707B" w:rsidRDefault="00D7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CA45" w14:textId="77777777" w:rsidR="008C5D23" w:rsidRDefault="008C5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EF4C" w14:textId="77777777" w:rsidR="00660B15" w:rsidRDefault="0066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A73F5" w14:textId="77777777" w:rsidR="00EB3DC8" w:rsidRDefault="00EB3DC8" w:rsidP="00183362">
      <w:r>
        <w:separator/>
      </w:r>
    </w:p>
  </w:footnote>
  <w:footnote w:type="continuationSeparator" w:id="0">
    <w:p w14:paraId="147B700B" w14:textId="77777777" w:rsidR="00EB3DC8" w:rsidRDefault="00EB3DC8" w:rsidP="00183362">
      <w:r>
        <w:continuationSeparator/>
      </w:r>
    </w:p>
  </w:footnote>
  <w:footnote w:id="1">
    <w:p w14:paraId="60C44607" w14:textId="77777777" w:rsidR="009672D3" w:rsidRPr="001648E2" w:rsidRDefault="009672D3" w:rsidP="009672D3">
      <w:pPr>
        <w:pStyle w:val="FootnoteText"/>
        <w:rPr>
          <w:rFonts w:ascii="Times New Roman" w:hAnsi="Times New Roman" w:cs="Times New Roman"/>
          <w:sz w:val="18"/>
          <w:szCs w:val="18"/>
        </w:rPr>
      </w:pPr>
      <w:r w:rsidRPr="001648E2">
        <w:rPr>
          <w:rStyle w:val="FootnoteReference"/>
          <w:rFonts w:ascii="Times New Roman" w:hAnsi="Times New Roman" w:cs="Times New Roman"/>
          <w:sz w:val="18"/>
          <w:szCs w:val="18"/>
        </w:rPr>
        <w:footnoteRef/>
      </w:r>
      <w:r w:rsidRPr="001648E2">
        <w:rPr>
          <w:rFonts w:ascii="Times New Roman" w:hAnsi="Times New Roman" w:cs="Times New Roman"/>
          <w:sz w:val="18"/>
          <w:szCs w:val="18"/>
        </w:rPr>
        <w:t xml:space="preserve"> </w:t>
      </w:r>
      <w:r w:rsidRPr="001648E2">
        <w:rPr>
          <w:rFonts w:ascii="Times New Roman" w:hAnsi="Times New Roman" w:cs="Times New Roman"/>
          <w:iCs/>
          <w:sz w:val="18"/>
          <w:szCs w:val="18"/>
        </w:rPr>
        <w:t>The term “Data Champion Teams” originates with AFN’s Resolution #57/2016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9681" w14:textId="77777777" w:rsidR="00660B15" w:rsidRDefault="00660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5177" w14:textId="77777777" w:rsidR="008C5D23" w:rsidRDefault="00660B15" w:rsidP="00183362">
    <w:pPr>
      <w:pStyle w:val="Header"/>
    </w:pPr>
    <w:r>
      <w:rPr>
        <w:noProof/>
      </w:rPr>
      <w:drawing>
        <wp:anchor distT="0" distB="0" distL="114300" distR="114300" simplePos="0" relativeHeight="251659264" behindDoc="1" locked="0" layoutInCell="1" allowOverlap="1" wp14:anchorId="7658412A" wp14:editId="32C8E9F6">
          <wp:simplePos x="0" y="0"/>
          <wp:positionH relativeFrom="column">
            <wp:posOffset>-940757</wp:posOffset>
          </wp:positionH>
          <wp:positionV relativeFrom="paragraph">
            <wp:posOffset>0</wp:posOffset>
          </wp:positionV>
          <wp:extent cx="7814270" cy="1011234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20-21_Pg1_LR.jpg"/>
                  <pic:cNvPicPr/>
                </pic:nvPicPr>
                <pic:blipFill>
                  <a:blip r:embed="rId1">
                    <a:extLst>
                      <a:ext uri="{28A0092B-C50C-407E-A947-70E740481C1C}">
                        <a14:useLocalDpi xmlns:a14="http://schemas.microsoft.com/office/drawing/2010/main" val="0"/>
                      </a:ext>
                    </a:extLst>
                  </a:blip>
                  <a:stretch>
                    <a:fillRect/>
                  </a:stretch>
                </pic:blipFill>
                <pic:spPr>
                  <a:xfrm>
                    <a:off x="0" y="0"/>
                    <a:ext cx="7814270" cy="101123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9280" w14:textId="77777777" w:rsidR="00660B15" w:rsidRDefault="00660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62"/>
    <w:rsid w:val="00164C03"/>
    <w:rsid w:val="00183362"/>
    <w:rsid w:val="002A0522"/>
    <w:rsid w:val="003A05F5"/>
    <w:rsid w:val="00405301"/>
    <w:rsid w:val="004279B3"/>
    <w:rsid w:val="004E6966"/>
    <w:rsid w:val="00554051"/>
    <w:rsid w:val="00562252"/>
    <w:rsid w:val="00660B15"/>
    <w:rsid w:val="006C213C"/>
    <w:rsid w:val="007B4035"/>
    <w:rsid w:val="00865CBC"/>
    <w:rsid w:val="00893B36"/>
    <w:rsid w:val="008B2D33"/>
    <w:rsid w:val="008C5D23"/>
    <w:rsid w:val="009672D3"/>
    <w:rsid w:val="00AD2178"/>
    <w:rsid w:val="00C7722E"/>
    <w:rsid w:val="00CB23C2"/>
    <w:rsid w:val="00D645BA"/>
    <w:rsid w:val="00D7707B"/>
    <w:rsid w:val="00E7193A"/>
    <w:rsid w:val="00E93FC7"/>
    <w:rsid w:val="00EB0C1B"/>
    <w:rsid w:val="00EB3DC8"/>
    <w:rsid w:val="00FF4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EB49E"/>
  <w15:chartTrackingRefBased/>
  <w15:docId w15:val="{72D0484B-4299-4185-AFB6-3BEEA40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dugi" w:eastAsiaTheme="minorHAnsi" w:hAnsi="Gadugi" w:cstheme="majorHAnsi"/>
        <w:sz w:val="21"/>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62"/>
    <w:rPr>
      <w:rFonts w:ascii="ITC Stone Sans Std Medium" w:hAnsi="ITC Stone Sans Std Medium"/>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362"/>
  </w:style>
  <w:style w:type="paragraph" w:styleId="Footer">
    <w:name w:val="footer"/>
    <w:basedOn w:val="Normal"/>
    <w:link w:val="FooterChar"/>
    <w:uiPriority w:val="99"/>
    <w:unhideWhenUsed/>
    <w:rsid w:val="0018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62"/>
  </w:style>
  <w:style w:type="paragraph" w:styleId="NoSpacing">
    <w:name w:val="No Spacing"/>
    <w:uiPriority w:val="1"/>
    <w:qFormat/>
    <w:rsid w:val="00183362"/>
    <w:pPr>
      <w:spacing w:after="0" w:line="240" w:lineRule="auto"/>
    </w:pPr>
    <w:rPr>
      <w:rFonts w:ascii="ITC Stone Sans Std Medium" w:hAnsi="ITC Stone Sans Std Medium"/>
      <w:lang w:val="en-US"/>
    </w:rPr>
  </w:style>
  <w:style w:type="character" w:styleId="Hyperlink">
    <w:name w:val="Hyperlink"/>
    <w:basedOn w:val="DefaultParagraphFont"/>
    <w:uiPriority w:val="99"/>
    <w:unhideWhenUsed/>
    <w:rsid w:val="009672D3"/>
    <w:rPr>
      <w:color w:val="FC9617" w:themeColor="hyperlink"/>
      <w:u w:val="single"/>
    </w:rPr>
  </w:style>
  <w:style w:type="paragraph" w:styleId="FootnoteText">
    <w:name w:val="footnote text"/>
    <w:basedOn w:val="Normal"/>
    <w:link w:val="FootnoteTextChar"/>
    <w:uiPriority w:val="99"/>
    <w:unhideWhenUsed/>
    <w:rsid w:val="009672D3"/>
    <w:pPr>
      <w:spacing w:after="0" w:line="240" w:lineRule="auto"/>
    </w:pPr>
    <w:rPr>
      <w:rFonts w:asciiTheme="minorHAnsi" w:hAnsiTheme="minorHAnsi" w:cstheme="minorBidi"/>
      <w:sz w:val="20"/>
      <w:lang w:val="en-CA"/>
    </w:rPr>
  </w:style>
  <w:style w:type="character" w:customStyle="1" w:styleId="FootnoteTextChar">
    <w:name w:val="Footnote Text Char"/>
    <w:basedOn w:val="DefaultParagraphFont"/>
    <w:link w:val="FootnoteText"/>
    <w:uiPriority w:val="99"/>
    <w:rsid w:val="009672D3"/>
    <w:rPr>
      <w:rFonts w:asciiTheme="minorHAnsi" w:hAnsiTheme="minorHAnsi" w:cstheme="minorBidi"/>
      <w:sz w:val="20"/>
    </w:rPr>
  </w:style>
  <w:style w:type="character" w:styleId="FootnoteReference">
    <w:name w:val="footnote reference"/>
    <w:basedOn w:val="DefaultParagraphFont"/>
    <w:uiPriority w:val="99"/>
    <w:semiHidden/>
    <w:unhideWhenUsed/>
    <w:rsid w:val="00967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igc.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NIGC 2018-08">
      <a:dk1>
        <a:sysClr val="windowText" lastClr="000000"/>
      </a:dk1>
      <a:lt1>
        <a:sysClr val="window" lastClr="FFFFFF"/>
      </a:lt1>
      <a:dk2>
        <a:srgbClr val="7F7F7F"/>
      </a:dk2>
      <a:lt2>
        <a:srgbClr val="FFFFFF"/>
      </a:lt2>
      <a:accent1>
        <a:srgbClr val="E31B23"/>
      </a:accent1>
      <a:accent2>
        <a:srgbClr val="FFDD00"/>
      </a:accent2>
      <a:accent3>
        <a:srgbClr val="000000"/>
      </a:accent3>
      <a:accent4>
        <a:srgbClr val="FFFFFF"/>
      </a:accent4>
      <a:accent5>
        <a:srgbClr val="FC9617"/>
      </a:accent5>
      <a:accent6>
        <a:srgbClr val="800001"/>
      </a:accent6>
      <a:hlink>
        <a:srgbClr val="FC9617"/>
      </a:hlink>
      <a:folHlink>
        <a:srgbClr val="8000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Budgell</dc:creator>
  <cp:keywords/>
  <dc:description/>
  <cp:lastModifiedBy>First Nations Data Governance Strategy</cp:lastModifiedBy>
  <cp:revision>5</cp:revision>
  <cp:lastPrinted>2020-08-21T18:59:00Z</cp:lastPrinted>
  <dcterms:created xsi:type="dcterms:W3CDTF">2020-10-02T17:06:00Z</dcterms:created>
  <dcterms:modified xsi:type="dcterms:W3CDTF">2021-02-25T22:19:00Z</dcterms:modified>
</cp:coreProperties>
</file>